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B736" w14:textId="77777777" w:rsidR="00562475" w:rsidRPr="006B5BBC" w:rsidRDefault="00562475" w:rsidP="00562475">
      <w:pPr>
        <w:rPr>
          <w:rFonts w:cs="Arial"/>
          <w:b/>
          <w:bCs/>
          <w:sz w:val="20"/>
          <w:szCs w:val="20"/>
          <w:lang w:val="it-IT"/>
        </w:rPr>
      </w:pPr>
      <w:r w:rsidRPr="006B5BBC">
        <w:rPr>
          <w:rFonts w:cs="Arial"/>
          <w:b/>
          <w:bCs/>
          <w:sz w:val="20"/>
          <w:szCs w:val="20"/>
          <w:lang w:val="it-IT"/>
        </w:rPr>
        <w:t>24 October 2024</w:t>
      </w:r>
    </w:p>
    <w:p w14:paraId="4CC755AD" w14:textId="77777777" w:rsidR="00562475" w:rsidRPr="006B5BBC" w:rsidRDefault="00562475" w:rsidP="00562475">
      <w:pPr>
        <w:rPr>
          <w:rFonts w:cs="Arial"/>
          <w:b/>
          <w:bCs/>
          <w:sz w:val="20"/>
          <w:szCs w:val="20"/>
          <w:lang w:val="it-IT"/>
        </w:rPr>
      </w:pPr>
      <w:r w:rsidRPr="006B5BBC">
        <w:rPr>
          <w:rFonts w:cs="Arial"/>
          <w:b/>
          <w:bCs/>
          <w:sz w:val="20"/>
          <w:szCs w:val="20"/>
          <w:lang w:val="it-IT"/>
        </w:rPr>
        <w:t>GraniteShares Financial Plc</w:t>
      </w:r>
    </w:p>
    <w:p w14:paraId="5B390DDB" w14:textId="162EBD7E" w:rsidR="00562475" w:rsidRDefault="00562475" w:rsidP="00562475">
      <w:pPr>
        <w:rPr>
          <w:rFonts w:cs="Arial"/>
          <w:b/>
          <w:bCs/>
          <w:sz w:val="20"/>
          <w:szCs w:val="20"/>
          <w:lang w:val="it-IT"/>
        </w:rPr>
      </w:pPr>
      <w:r w:rsidRPr="006B5BBC">
        <w:rPr>
          <w:rFonts w:cs="Arial"/>
          <w:b/>
          <w:bCs/>
          <w:sz w:val="20"/>
          <w:szCs w:val="20"/>
          <w:lang w:val="it-IT"/>
        </w:rPr>
        <w:t>LEI: 635400MFOIY6BX1JUC92</w:t>
      </w:r>
    </w:p>
    <w:p w14:paraId="189D843F" w14:textId="77777777" w:rsidR="00562475" w:rsidRDefault="00562475" w:rsidP="00562475">
      <w:pPr>
        <w:rPr>
          <w:rFonts w:cs="Arial"/>
          <w:b/>
          <w:bCs/>
          <w:sz w:val="20"/>
          <w:szCs w:val="20"/>
          <w:lang w:val="it-IT"/>
        </w:rPr>
      </w:pPr>
    </w:p>
    <w:p w14:paraId="1F3B4165" w14:textId="77777777" w:rsidR="00B12F91" w:rsidRDefault="00B12F91" w:rsidP="00562475">
      <w:pPr>
        <w:rPr>
          <w:rFonts w:cs="Arial"/>
          <w:b/>
          <w:bCs/>
          <w:sz w:val="20"/>
          <w:szCs w:val="20"/>
          <w:lang w:val="it-IT"/>
        </w:rPr>
      </w:pPr>
    </w:p>
    <w:p w14:paraId="5C1BFBD6" w14:textId="77777777" w:rsidR="00B12F91" w:rsidRDefault="00B12F91" w:rsidP="00562475">
      <w:pPr>
        <w:rPr>
          <w:rFonts w:cs="Arial"/>
          <w:b/>
          <w:bCs/>
          <w:sz w:val="20"/>
          <w:szCs w:val="20"/>
          <w:lang w:val="it-IT"/>
        </w:rPr>
      </w:pPr>
    </w:p>
    <w:p w14:paraId="134091B0" w14:textId="77777777" w:rsidR="00562475" w:rsidRPr="006B5BBC" w:rsidRDefault="00562475" w:rsidP="00562475">
      <w:pPr>
        <w:jc w:val="center"/>
        <w:rPr>
          <w:b/>
          <w:bCs/>
          <w:sz w:val="20"/>
          <w:szCs w:val="20"/>
        </w:rPr>
      </w:pPr>
      <w:r w:rsidRPr="006B5BBC">
        <w:rPr>
          <w:b/>
          <w:bCs/>
          <w:sz w:val="20"/>
          <w:szCs w:val="20"/>
        </w:rPr>
        <w:t>GRANITESHARES FINANCIAL PLC (the “Issuer”)</w:t>
      </w:r>
    </w:p>
    <w:p w14:paraId="58B7D5C3" w14:textId="2F21D2B2" w:rsidR="00562475" w:rsidRDefault="00562475" w:rsidP="00562475">
      <w:pPr>
        <w:jc w:val="center"/>
        <w:rPr>
          <w:rFonts w:cs="Arial"/>
          <w:b/>
          <w:bCs/>
          <w:sz w:val="20"/>
          <w:szCs w:val="20"/>
        </w:rPr>
      </w:pPr>
      <w:r w:rsidRPr="006B5BBC">
        <w:rPr>
          <w:rFonts w:cs="Arial"/>
          <w:b/>
          <w:bCs/>
          <w:sz w:val="20"/>
          <w:szCs w:val="20"/>
        </w:rPr>
        <w:t>COMPANY ANNOUNCEMENT</w:t>
      </w:r>
    </w:p>
    <w:p w14:paraId="7E95CF6B" w14:textId="77777777" w:rsidR="00562475" w:rsidRDefault="00562475" w:rsidP="00562475">
      <w:pPr>
        <w:rPr>
          <w:rFonts w:cs="Arial"/>
          <w:b/>
          <w:bCs/>
          <w:sz w:val="20"/>
          <w:szCs w:val="20"/>
        </w:rPr>
      </w:pPr>
    </w:p>
    <w:p w14:paraId="00061DB5" w14:textId="77777777" w:rsidR="00562475" w:rsidRDefault="00562475" w:rsidP="00562475">
      <w:pPr>
        <w:rPr>
          <w:rFonts w:cs="Arial"/>
          <w:b/>
          <w:bCs/>
          <w:sz w:val="20"/>
          <w:szCs w:val="20"/>
        </w:rPr>
      </w:pPr>
    </w:p>
    <w:p w14:paraId="0E9363E9" w14:textId="353A71FF" w:rsidR="00562475" w:rsidRDefault="00562475" w:rsidP="00562475">
      <w:pPr>
        <w:jc w:val="center"/>
        <w:rPr>
          <w:rFonts w:cs="Arial"/>
          <w:b/>
          <w:bCs/>
          <w:sz w:val="20"/>
          <w:szCs w:val="20"/>
          <w:lang w:val="it-IT"/>
        </w:rPr>
      </w:pPr>
      <w:r>
        <w:rPr>
          <w:rFonts w:cs="Arial"/>
          <w:b/>
          <w:bCs/>
          <w:sz w:val="20"/>
          <w:szCs w:val="20"/>
          <w:lang w:val="it-IT"/>
        </w:rPr>
        <w:t>GraniteShares Financial plc</w:t>
      </w:r>
      <w:r w:rsidRPr="00C03524">
        <w:rPr>
          <w:rFonts w:cs="Arial"/>
          <w:b/>
          <w:bCs/>
          <w:sz w:val="20"/>
          <w:szCs w:val="20"/>
          <w:lang w:val="it-IT"/>
        </w:rPr>
        <w:t xml:space="preserve"> </w:t>
      </w:r>
      <w:bookmarkStart w:id="0" w:name="_DV_M3"/>
      <w:bookmarkEnd w:id="0"/>
      <w:r w:rsidRPr="00C03524">
        <w:rPr>
          <w:rFonts w:cs="Arial"/>
          <w:b/>
          <w:bCs/>
          <w:sz w:val="20"/>
          <w:szCs w:val="20"/>
          <w:lang w:val="it-IT"/>
        </w:rPr>
        <w:t>(the "Issuer")</w:t>
      </w:r>
    </w:p>
    <w:p w14:paraId="466E9772" w14:textId="77777777" w:rsidR="00562475" w:rsidRDefault="00562475" w:rsidP="00562475">
      <w:pPr>
        <w:jc w:val="center"/>
        <w:rPr>
          <w:rFonts w:cs="Arial"/>
          <w:b/>
          <w:bCs/>
          <w:sz w:val="20"/>
          <w:szCs w:val="20"/>
          <w:lang w:val="it-IT"/>
        </w:rPr>
      </w:pPr>
    </w:p>
    <w:p w14:paraId="415BB875" w14:textId="7581A051" w:rsidR="00562475" w:rsidRDefault="00562475" w:rsidP="00562475">
      <w:pPr>
        <w:spacing w:line="290" w:lineRule="auto"/>
        <w:jc w:val="center"/>
        <w:rPr>
          <w:rFonts w:cs="Arial"/>
          <w:b/>
          <w:bCs/>
          <w:sz w:val="20"/>
          <w:szCs w:val="20"/>
        </w:rPr>
      </w:pPr>
      <w:r w:rsidRPr="00C03524">
        <w:rPr>
          <w:rFonts w:cs="Arial"/>
          <w:b/>
          <w:bCs/>
          <w:sz w:val="20"/>
          <w:szCs w:val="20"/>
        </w:rPr>
        <w:t xml:space="preserve">Re: </w:t>
      </w:r>
      <w:r>
        <w:rPr>
          <w:rFonts w:cs="Arial"/>
          <w:b/>
          <w:bCs/>
          <w:sz w:val="20"/>
          <w:szCs w:val="20"/>
        </w:rPr>
        <w:t xml:space="preserve">Lifting of Suspension of </w:t>
      </w:r>
      <w:r w:rsidR="0079093D">
        <w:rPr>
          <w:rFonts w:cs="Arial"/>
          <w:b/>
          <w:bCs/>
          <w:sz w:val="20"/>
          <w:szCs w:val="20"/>
        </w:rPr>
        <w:t>N</w:t>
      </w:r>
      <w:r>
        <w:rPr>
          <w:rFonts w:cs="Arial"/>
          <w:b/>
          <w:bCs/>
          <w:sz w:val="20"/>
          <w:szCs w:val="20"/>
        </w:rPr>
        <w:t>ew Tranches</w:t>
      </w:r>
    </w:p>
    <w:p w14:paraId="022ADC8D" w14:textId="77777777" w:rsidR="00562475" w:rsidRDefault="00562475" w:rsidP="00562475"/>
    <w:p w14:paraId="03FED76D" w14:textId="77777777" w:rsidR="00562475" w:rsidRDefault="00562475" w:rsidP="00562475"/>
    <w:p w14:paraId="71E99F6C" w14:textId="5155348B" w:rsidR="00562475" w:rsidRDefault="00562475" w:rsidP="00562475">
      <w:r w:rsidRPr="00281E03">
        <w:t xml:space="preserve">Capitalised terms used but not defined herein shall have the meanings given to them in the </w:t>
      </w:r>
      <w:r>
        <w:t xml:space="preserve">Conditions of the ETP Securities issued pursuant to the Issuer’s </w:t>
      </w:r>
      <w:r>
        <w:rPr>
          <w:rFonts w:cs="Arial"/>
        </w:rPr>
        <w:t>Collateralised ETP Securities Programme (the “</w:t>
      </w:r>
      <w:r w:rsidRPr="007E1074">
        <w:rPr>
          <w:rFonts w:cs="Arial"/>
          <w:b/>
          <w:bCs/>
        </w:rPr>
        <w:t>ETP Securities</w:t>
      </w:r>
      <w:r>
        <w:rPr>
          <w:rFonts w:cs="Arial"/>
        </w:rPr>
        <w:t>”)</w:t>
      </w:r>
      <w:r>
        <w:t>.</w:t>
      </w:r>
    </w:p>
    <w:p w14:paraId="06345641" w14:textId="77777777" w:rsidR="00562475" w:rsidRDefault="00562475" w:rsidP="00562475"/>
    <w:p w14:paraId="725F44DD" w14:textId="77EE3CBB" w:rsidR="00562475" w:rsidRDefault="00562475" w:rsidP="00562475">
      <w:pPr>
        <w:rPr>
          <w:rFonts w:cs="Arial"/>
          <w:b/>
          <w:sz w:val="20"/>
          <w:szCs w:val="20"/>
        </w:rPr>
      </w:pPr>
      <w:r w:rsidRPr="00EE44E9">
        <w:rPr>
          <w:rFonts w:cs="Arial"/>
          <w:b/>
          <w:sz w:val="20"/>
          <w:szCs w:val="20"/>
        </w:rPr>
        <w:t>THIS ANNOUNCEMENT CONTAINS IMPORTANT INFORMATION OF INTEREST TO THE REGISTERED AND BENEFICIAL OWNERS OF THE ETP SECURITIES. IF APPLICABLE, ALL DEPOSITARIES, CUSTODIANS AND OTHER INTERMEDIARIES RECEIVING THIS ANNOUNCEMENT ARE REQUESTED TO PASS THIS ANNOUNCEMENT TO SUCH BENEFICIAL OWNERS IN A TIMELY MANNER.</w:t>
      </w:r>
    </w:p>
    <w:p w14:paraId="1D6F2D3A" w14:textId="77777777" w:rsidR="00562475" w:rsidRDefault="00562475" w:rsidP="00562475">
      <w:pPr>
        <w:rPr>
          <w:rFonts w:cs="Arial"/>
          <w:b/>
          <w:sz w:val="20"/>
          <w:szCs w:val="20"/>
        </w:rPr>
      </w:pPr>
    </w:p>
    <w:p w14:paraId="65B4EDD4" w14:textId="6914B83A" w:rsidR="00562475" w:rsidRDefault="00562475" w:rsidP="00562475">
      <w:pPr>
        <w:rPr>
          <w:rFonts w:cs="Arial"/>
          <w:b/>
          <w:sz w:val="20"/>
          <w:szCs w:val="20"/>
        </w:rPr>
      </w:pPr>
      <w:r w:rsidRPr="00EE44E9">
        <w:rPr>
          <w:rFonts w:cs="Arial"/>
          <w:b/>
          <w:sz w:val="20"/>
          <w:szCs w:val="20"/>
        </w:rPr>
        <w:t>THIS ANNOUNCEMENT MAY CONTAIN INSIDE INFORMATION FOR THE</w:t>
      </w:r>
      <w:r>
        <w:rPr>
          <w:rFonts w:cs="Arial"/>
          <w:b/>
          <w:sz w:val="20"/>
          <w:szCs w:val="20"/>
        </w:rPr>
        <w:t xml:space="preserve"> </w:t>
      </w:r>
      <w:r w:rsidRPr="00EE44E9">
        <w:rPr>
          <w:rFonts w:cs="Arial"/>
          <w:b/>
          <w:sz w:val="20"/>
          <w:szCs w:val="20"/>
        </w:rPr>
        <w:t>PURPOSES OF ARTICLE 7 OF THE MARKET ABUSE REGULATION (EU) 596/2014 AND ARTICLE 7 OF THE MARKET ABUSE REGULATION (EU) 596/2014 AS IT FORMS PART OF UNITED KINGDOM LAW BY VIRTUE OF THE EUROPEAN</w:t>
      </w:r>
      <w:r>
        <w:rPr>
          <w:rFonts w:cs="Arial"/>
          <w:b/>
          <w:sz w:val="20"/>
          <w:szCs w:val="20"/>
        </w:rPr>
        <w:t xml:space="preserve"> </w:t>
      </w:r>
      <w:r w:rsidRPr="00EE44E9">
        <w:rPr>
          <w:rFonts w:cs="Arial"/>
          <w:b/>
          <w:sz w:val="20"/>
          <w:szCs w:val="20"/>
        </w:rPr>
        <w:t>UNION (WITHDRAWAL) ACT 2018, AS AMENDED BY THE MARKET ABUSE</w:t>
      </w:r>
      <w:r>
        <w:rPr>
          <w:rFonts w:cs="Arial"/>
          <w:b/>
          <w:sz w:val="20"/>
          <w:szCs w:val="20"/>
        </w:rPr>
        <w:t xml:space="preserve"> </w:t>
      </w:r>
      <w:r w:rsidRPr="00EE44E9">
        <w:rPr>
          <w:rFonts w:cs="Arial"/>
          <w:b/>
          <w:sz w:val="20"/>
          <w:szCs w:val="20"/>
        </w:rPr>
        <w:t>(AMENDMENT) (EU EXIT) REGULATIONS 2019.</w:t>
      </w:r>
    </w:p>
    <w:p w14:paraId="3D9AA847" w14:textId="77777777" w:rsidR="00562475" w:rsidRDefault="00562475" w:rsidP="00562475">
      <w:pPr>
        <w:rPr>
          <w:rFonts w:cs="Arial"/>
          <w:b/>
          <w:sz w:val="20"/>
          <w:szCs w:val="20"/>
        </w:rPr>
      </w:pPr>
    </w:p>
    <w:p w14:paraId="523BBA56" w14:textId="552E37FC" w:rsidR="00562475" w:rsidRDefault="00562475" w:rsidP="00562475">
      <w:pPr>
        <w:rPr>
          <w:rFonts w:cs="Arial"/>
        </w:rPr>
      </w:pPr>
      <w:r>
        <w:rPr>
          <w:rFonts w:cs="Arial"/>
        </w:rPr>
        <w:t>Further to the notices given on 18 October 2024 and 21 October 2024, the Issuer wishes to make it known that the suspension on issuance of new Tranches of ETP Securities has now been lifted.</w:t>
      </w:r>
    </w:p>
    <w:p w14:paraId="563ACD97" w14:textId="77777777" w:rsidR="00562475" w:rsidRDefault="00562475" w:rsidP="00562475">
      <w:pPr>
        <w:rPr>
          <w:rFonts w:cs="Arial"/>
        </w:rPr>
      </w:pPr>
    </w:p>
    <w:p w14:paraId="4AF5AD7C" w14:textId="4E0D3E85" w:rsidR="00562475" w:rsidRDefault="00562475" w:rsidP="00562475">
      <w:pPr>
        <w:rPr>
          <w:rFonts w:cs="Arial"/>
        </w:rPr>
      </w:pPr>
      <w:r>
        <w:rPr>
          <w:rFonts w:cs="Arial"/>
        </w:rPr>
        <w:t>We are continuing to work with regulators on the approval of a supplement to the Base Prospectus updating the underlying asset description relating to the ETP Securities (the “</w:t>
      </w:r>
      <w:r>
        <w:rPr>
          <w:rFonts w:cs="Arial"/>
          <w:b/>
          <w:bCs/>
        </w:rPr>
        <w:t>Base Prospectus Supplement</w:t>
      </w:r>
      <w:r>
        <w:rPr>
          <w:rFonts w:cs="Arial"/>
        </w:rPr>
        <w:t>”).  An update will be provided to the markets on approval of the Base Prospectus Supplement.</w:t>
      </w:r>
    </w:p>
    <w:p w14:paraId="2A6F2AE6" w14:textId="77777777" w:rsidR="00562475" w:rsidRDefault="00562475" w:rsidP="00562475">
      <w:pPr>
        <w:rPr>
          <w:rFonts w:cs="Arial"/>
        </w:rPr>
      </w:pPr>
    </w:p>
    <w:p w14:paraId="36F75F17" w14:textId="77777777" w:rsidR="00562475" w:rsidRDefault="00562475" w:rsidP="00562475">
      <w:pPr>
        <w:rPr>
          <w:rFonts w:cs="Arial"/>
        </w:rPr>
      </w:pPr>
    </w:p>
    <w:p w14:paraId="3954AA1B" w14:textId="000EB0A5" w:rsidR="00562475" w:rsidRDefault="00562475" w:rsidP="00562475">
      <w:r w:rsidRPr="00C03524">
        <w:rPr>
          <w:rFonts w:cs="Arial"/>
        </w:rPr>
        <w:t>Given by the Issuer.</w:t>
      </w:r>
    </w:p>
    <w:sectPr w:rsidR="0056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75"/>
    <w:rsid w:val="00562475"/>
    <w:rsid w:val="0079093D"/>
    <w:rsid w:val="00B12F91"/>
    <w:rsid w:val="00C4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4504"/>
  <w15:chartTrackingRefBased/>
  <w15:docId w15:val="{7CFCDDD8-1C33-4438-AE64-03A417FD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75"/>
    <w:pPr>
      <w:spacing w:after="0" w:line="240" w:lineRule="auto"/>
      <w:jc w:val="both"/>
    </w:pPr>
    <w:rPr>
      <w:rFonts w:ascii="Arial" w:eastAsia="SimSun" w:hAnsi="Arial" w:cs="Times New Roman"/>
      <w:kern w:val="0"/>
      <w:sz w:val="22"/>
      <w:szCs w:val="22"/>
      <w:lang w:val="en-GB" w:eastAsia="zh-CN"/>
      <w14:ligatures w14:val="none"/>
    </w:rPr>
  </w:style>
  <w:style w:type="paragraph" w:styleId="Heading1">
    <w:name w:val="heading 1"/>
    <w:basedOn w:val="Normal"/>
    <w:next w:val="Normal"/>
    <w:link w:val="Heading1Char"/>
    <w:uiPriority w:val="9"/>
    <w:qFormat/>
    <w:rsid w:val="0056247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6247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6247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6247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56247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562475"/>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562475"/>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562475"/>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562475"/>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475"/>
    <w:rPr>
      <w:rFonts w:eastAsiaTheme="majorEastAsia" w:cstheme="majorBidi"/>
      <w:color w:val="272727" w:themeColor="text1" w:themeTint="D8"/>
    </w:rPr>
  </w:style>
  <w:style w:type="paragraph" w:styleId="Title">
    <w:name w:val="Title"/>
    <w:basedOn w:val="Normal"/>
    <w:next w:val="Normal"/>
    <w:link w:val="TitleChar"/>
    <w:uiPriority w:val="10"/>
    <w:qFormat/>
    <w:rsid w:val="00562475"/>
    <w:pPr>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6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47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6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47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562475"/>
    <w:rPr>
      <w:i/>
      <w:iCs/>
      <w:color w:val="404040" w:themeColor="text1" w:themeTint="BF"/>
    </w:rPr>
  </w:style>
  <w:style w:type="paragraph" w:styleId="ListParagraph">
    <w:name w:val="List Paragraph"/>
    <w:basedOn w:val="Normal"/>
    <w:uiPriority w:val="34"/>
    <w:qFormat/>
    <w:rsid w:val="00562475"/>
    <w:pPr>
      <w:spacing w:after="160" w:line="278" w:lineRule="auto"/>
      <w:ind w:left="720"/>
      <w:contextualSpacing/>
      <w:jc w:val="left"/>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562475"/>
    <w:rPr>
      <w:i/>
      <w:iCs/>
      <w:color w:val="0F4761" w:themeColor="accent1" w:themeShade="BF"/>
    </w:rPr>
  </w:style>
  <w:style w:type="paragraph" w:styleId="IntenseQuote">
    <w:name w:val="Intense Quote"/>
    <w:basedOn w:val="Normal"/>
    <w:next w:val="Normal"/>
    <w:link w:val="IntenseQuoteChar"/>
    <w:uiPriority w:val="30"/>
    <w:qFormat/>
    <w:rsid w:val="005624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562475"/>
    <w:rPr>
      <w:i/>
      <w:iCs/>
      <w:color w:val="0F4761" w:themeColor="accent1" w:themeShade="BF"/>
    </w:rPr>
  </w:style>
  <w:style w:type="character" w:styleId="IntenseReference">
    <w:name w:val="Intense Reference"/>
    <w:basedOn w:val="DefaultParagraphFont"/>
    <w:uiPriority w:val="32"/>
    <w:qFormat/>
    <w:rsid w:val="00562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3</cp:revision>
  <dcterms:created xsi:type="dcterms:W3CDTF">2024-10-23T19:09:00Z</dcterms:created>
  <dcterms:modified xsi:type="dcterms:W3CDTF">2024-10-23T19:14:00Z</dcterms:modified>
</cp:coreProperties>
</file>