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157CD" w14:textId="77777777" w:rsidR="00C20184" w:rsidRPr="00C20184" w:rsidRDefault="00C20184" w:rsidP="00C20184">
      <w:pPr>
        <w:spacing w:after="0" w:line="240" w:lineRule="auto"/>
        <w:jc w:val="both"/>
        <w:rPr>
          <w:rFonts w:cs="Arial"/>
          <w:b/>
          <w:bCs/>
          <w:sz w:val="22"/>
          <w:szCs w:val="22"/>
        </w:rPr>
      </w:pPr>
    </w:p>
    <w:p w14:paraId="2EEDEDB1" w14:textId="4F22ED6B" w:rsidR="00C20184" w:rsidRDefault="00C20184" w:rsidP="00C20184">
      <w:pPr>
        <w:spacing w:after="0" w:line="240" w:lineRule="auto"/>
        <w:jc w:val="both"/>
        <w:rPr>
          <w:rFonts w:cs="Arial"/>
          <w:b/>
          <w:bCs/>
          <w:sz w:val="22"/>
          <w:szCs w:val="22"/>
          <w:lang w:val="it-IT"/>
        </w:rPr>
      </w:pPr>
      <w:r w:rsidRPr="00C20184">
        <w:rPr>
          <w:rFonts w:cs="Arial"/>
          <w:b/>
          <w:bCs/>
          <w:sz w:val="22"/>
          <w:szCs w:val="22"/>
          <w:lang w:val="it-IT"/>
        </w:rPr>
        <w:t xml:space="preserve">21 </w:t>
      </w:r>
      <w:r w:rsidR="009544EE">
        <w:rPr>
          <w:rFonts w:cs="Arial"/>
          <w:b/>
          <w:bCs/>
          <w:sz w:val="22"/>
          <w:szCs w:val="22"/>
          <w:lang w:val="it-IT"/>
        </w:rPr>
        <w:t>M</w:t>
      </w:r>
      <w:r w:rsidR="004E4C13">
        <w:rPr>
          <w:rFonts w:cs="Arial"/>
          <w:b/>
          <w:bCs/>
          <w:sz w:val="22"/>
          <w:szCs w:val="22"/>
          <w:lang w:val="it-IT"/>
        </w:rPr>
        <w:t xml:space="preserve">arch </w:t>
      </w:r>
      <w:r w:rsidRPr="00C20184">
        <w:rPr>
          <w:rFonts w:cs="Arial"/>
          <w:b/>
          <w:bCs/>
          <w:sz w:val="22"/>
          <w:szCs w:val="22"/>
          <w:lang w:val="it-IT"/>
        </w:rPr>
        <w:t>202</w:t>
      </w:r>
      <w:r w:rsidR="004E4C13">
        <w:rPr>
          <w:rFonts w:cs="Arial"/>
          <w:b/>
          <w:bCs/>
          <w:sz w:val="22"/>
          <w:szCs w:val="22"/>
          <w:lang w:val="it-IT"/>
        </w:rPr>
        <w:t>5</w:t>
      </w:r>
    </w:p>
    <w:p w14:paraId="57E31BFA" w14:textId="1454D76B" w:rsidR="00A469C1" w:rsidRPr="00C20184" w:rsidRDefault="00A469C1" w:rsidP="00C20184">
      <w:pPr>
        <w:spacing w:after="0" w:line="240" w:lineRule="auto"/>
        <w:jc w:val="both"/>
        <w:rPr>
          <w:rFonts w:cs="Arial"/>
          <w:b/>
          <w:bCs/>
          <w:sz w:val="22"/>
          <w:szCs w:val="22"/>
          <w:lang w:val="it-IT"/>
        </w:rPr>
      </w:pPr>
      <w:r>
        <w:rPr>
          <w:rFonts w:cs="Arial"/>
          <w:b/>
          <w:bCs/>
          <w:sz w:val="22"/>
          <w:szCs w:val="22"/>
          <w:lang w:val="it-IT"/>
        </w:rPr>
        <w:t>GraniteShares Financial Plc</w:t>
      </w:r>
    </w:p>
    <w:p w14:paraId="47142D62" w14:textId="77777777" w:rsidR="00C20184" w:rsidRPr="00C20184" w:rsidRDefault="00C20184" w:rsidP="00C20184">
      <w:pPr>
        <w:spacing w:after="0" w:line="240" w:lineRule="auto"/>
        <w:jc w:val="both"/>
        <w:rPr>
          <w:rFonts w:cs="Arial"/>
          <w:b/>
          <w:bCs/>
          <w:sz w:val="22"/>
          <w:szCs w:val="22"/>
          <w:lang w:val="it-IT"/>
        </w:rPr>
      </w:pPr>
      <w:r w:rsidRPr="00C20184">
        <w:rPr>
          <w:rFonts w:cs="Arial"/>
          <w:b/>
          <w:bCs/>
          <w:sz w:val="22"/>
          <w:szCs w:val="22"/>
          <w:lang w:val="it-IT"/>
        </w:rPr>
        <w:t>LEI: 635400MFOIY6BX1JUC92</w:t>
      </w:r>
    </w:p>
    <w:p w14:paraId="35CC5163" w14:textId="77777777" w:rsidR="00C20184" w:rsidRPr="00C20184" w:rsidRDefault="00C20184" w:rsidP="00C20184">
      <w:pPr>
        <w:spacing w:after="0" w:line="240" w:lineRule="auto"/>
        <w:jc w:val="both"/>
        <w:rPr>
          <w:rFonts w:eastAsia="Times New Roman" w:cs="Times New Roman"/>
          <w:kern w:val="20"/>
          <w:sz w:val="22"/>
          <w:szCs w:val="22"/>
          <w:lang w:val="en-GB"/>
          <w14:ligatures w14:val="none"/>
        </w:rPr>
      </w:pPr>
    </w:p>
    <w:p w14:paraId="5A566651" w14:textId="77777777" w:rsidR="00C20184" w:rsidRPr="00C20184" w:rsidRDefault="00C20184" w:rsidP="00C20184">
      <w:pPr>
        <w:spacing w:after="0" w:line="240" w:lineRule="auto"/>
        <w:jc w:val="both"/>
        <w:rPr>
          <w:rFonts w:eastAsia="Times New Roman" w:cs="Times New Roman"/>
          <w:kern w:val="20"/>
          <w:sz w:val="22"/>
          <w:szCs w:val="22"/>
          <w:lang w:val="en-GB"/>
          <w14:ligatures w14:val="none"/>
        </w:rPr>
      </w:pPr>
    </w:p>
    <w:p w14:paraId="7F531E2A" w14:textId="77777777" w:rsidR="00C20184" w:rsidRPr="00C20184" w:rsidRDefault="00C20184" w:rsidP="00C20184">
      <w:pPr>
        <w:spacing w:after="0" w:line="240" w:lineRule="auto"/>
        <w:jc w:val="center"/>
        <w:rPr>
          <w:rFonts w:eastAsia="Times New Roman" w:cs="Times New Roman"/>
          <w:kern w:val="20"/>
          <w:sz w:val="22"/>
          <w:szCs w:val="22"/>
          <w:lang w:val="en-GB"/>
          <w14:ligatures w14:val="none"/>
        </w:rPr>
      </w:pPr>
    </w:p>
    <w:p w14:paraId="778118F1" w14:textId="77777777" w:rsidR="00C20184" w:rsidRPr="00C20184" w:rsidRDefault="00C20184" w:rsidP="00C20184">
      <w:pPr>
        <w:spacing w:after="0"/>
        <w:jc w:val="center"/>
        <w:rPr>
          <w:b/>
          <w:bCs/>
          <w:sz w:val="22"/>
          <w:szCs w:val="22"/>
        </w:rPr>
      </w:pPr>
      <w:r w:rsidRPr="00C20184">
        <w:rPr>
          <w:b/>
          <w:bCs/>
          <w:sz w:val="22"/>
          <w:szCs w:val="22"/>
        </w:rPr>
        <w:t>GRANITESHARES FINANCIAL PLC (the “Issuer”)</w:t>
      </w:r>
    </w:p>
    <w:p w14:paraId="28458021" w14:textId="77777777" w:rsidR="00C20184" w:rsidRPr="00C20184" w:rsidRDefault="00C20184" w:rsidP="00C20184">
      <w:pPr>
        <w:spacing w:after="0" w:line="240" w:lineRule="auto"/>
        <w:jc w:val="center"/>
        <w:rPr>
          <w:rFonts w:cs="Arial"/>
          <w:b/>
          <w:bCs/>
          <w:sz w:val="22"/>
          <w:szCs w:val="22"/>
        </w:rPr>
      </w:pPr>
      <w:r w:rsidRPr="00C20184">
        <w:rPr>
          <w:rFonts w:cs="Arial"/>
          <w:b/>
          <w:bCs/>
          <w:sz w:val="22"/>
          <w:szCs w:val="22"/>
        </w:rPr>
        <w:t>COMPANY ANNOUNCEMENT</w:t>
      </w:r>
    </w:p>
    <w:p w14:paraId="2E630863" w14:textId="77777777" w:rsidR="00C20184" w:rsidRPr="00C20184" w:rsidRDefault="00C20184" w:rsidP="00C20184">
      <w:pPr>
        <w:spacing w:after="0" w:line="240" w:lineRule="auto"/>
        <w:jc w:val="center"/>
        <w:rPr>
          <w:rFonts w:eastAsia="Times New Roman" w:cs="Times New Roman"/>
          <w:kern w:val="20"/>
          <w:sz w:val="22"/>
          <w:szCs w:val="22"/>
          <w:lang w:val="en-GB"/>
          <w14:ligatures w14:val="none"/>
        </w:rPr>
      </w:pPr>
    </w:p>
    <w:p w14:paraId="7DAE5567" w14:textId="77777777" w:rsidR="00C20184" w:rsidRPr="00C20184" w:rsidRDefault="00C20184" w:rsidP="00C20184">
      <w:pPr>
        <w:spacing w:after="0" w:line="240" w:lineRule="auto"/>
        <w:jc w:val="both"/>
        <w:rPr>
          <w:rFonts w:eastAsia="Times New Roman" w:cs="Times New Roman"/>
          <w:kern w:val="20"/>
          <w:sz w:val="22"/>
          <w:szCs w:val="22"/>
          <w:lang w:val="en-GB"/>
          <w14:ligatures w14:val="none"/>
        </w:rPr>
      </w:pPr>
    </w:p>
    <w:p w14:paraId="12CC02A0" w14:textId="77777777" w:rsidR="00C20184" w:rsidRPr="00C20184" w:rsidRDefault="00C20184" w:rsidP="00C20184">
      <w:pPr>
        <w:spacing w:after="0" w:line="240" w:lineRule="auto"/>
        <w:jc w:val="both"/>
        <w:rPr>
          <w:rFonts w:eastAsia="Times New Roman" w:cs="Times New Roman"/>
          <w:kern w:val="20"/>
          <w:sz w:val="22"/>
          <w:szCs w:val="22"/>
          <w:lang w:val="en-GB"/>
          <w14:ligatures w14:val="none"/>
        </w:rPr>
      </w:pPr>
    </w:p>
    <w:p w14:paraId="13EB8255" w14:textId="420E432A" w:rsidR="00C20184" w:rsidRPr="00C20184" w:rsidRDefault="00C20184" w:rsidP="00C20184">
      <w:pPr>
        <w:spacing w:after="0" w:line="240" w:lineRule="auto"/>
        <w:jc w:val="both"/>
        <w:rPr>
          <w:rFonts w:cs="Arial"/>
          <w:b/>
          <w:bCs/>
          <w:sz w:val="22"/>
          <w:szCs w:val="22"/>
          <w:lang w:val="it-IT"/>
        </w:rPr>
      </w:pPr>
      <w:r w:rsidRPr="00C20184">
        <w:rPr>
          <w:rFonts w:cs="Arial"/>
          <w:b/>
          <w:bCs/>
          <w:sz w:val="22"/>
          <w:szCs w:val="22"/>
          <w:lang w:val="it-IT"/>
        </w:rPr>
        <w:t xml:space="preserve">GraniteShares Financial plc </w:t>
      </w:r>
      <w:bookmarkStart w:id="0" w:name="_DV_M3"/>
      <w:bookmarkEnd w:id="0"/>
      <w:r w:rsidRPr="00C20184">
        <w:rPr>
          <w:rFonts w:cs="Arial"/>
          <w:b/>
          <w:bCs/>
          <w:sz w:val="22"/>
          <w:szCs w:val="22"/>
          <w:lang w:val="it-IT"/>
        </w:rPr>
        <w:t>(the "Issuer")</w:t>
      </w:r>
    </w:p>
    <w:p w14:paraId="1FD764DE" w14:textId="77777777" w:rsidR="00C20184" w:rsidRPr="00C20184" w:rsidRDefault="00C20184" w:rsidP="00C20184">
      <w:pPr>
        <w:spacing w:after="0" w:line="240" w:lineRule="auto"/>
        <w:jc w:val="both"/>
        <w:rPr>
          <w:rFonts w:cs="Arial"/>
          <w:b/>
          <w:bCs/>
          <w:sz w:val="22"/>
          <w:szCs w:val="22"/>
        </w:rPr>
      </w:pPr>
    </w:p>
    <w:p w14:paraId="292148C8" w14:textId="5F24BF9A" w:rsidR="00C20184" w:rsidRPr="00C20184" w:rsidRDefault="00C20184" w:rsidP="00C20184">
      <w:pPr>
        <w:spacing w:after="0" w:line="240" w:lineRule="auto"/>
        <w:jc w:val="both"/>
        <w:rPr>
          <w:sz w:val="22"/>
          <w:szCs w:val="22"/>
        </w:rPr>
      </w:pPr>
      <w:r w:rsidRPr="00C20184">
        <w:rPr>
          <w:rFonts w:cs="Arial"/>
          <w:b/>
          <w:bCs/>
          <w:sz w:val="22"/>
          <w:szCs w:val="22"/>
        </w:rPr>
        <w:t>Re: Suspension of new Tranches</w:t>
      </w:r>
    </w:p>
    <w:p w14:paraId="3E5F0A8E" w14:textId="77777777" w:rsidR="00C20184" w:rsidRPr="00C20184" w:rsidRDefault="00C20184" w:rsidP="00C20184">
      <w:pPr>
        <w:pStyle w:val="CellBody"/>
        <w:spacing w:before="0" w:after="0" w:line="240" w:lineRule="auto"/>
        <w:jc w:val="both"/>
        <w:rPr>
          <w:rFonts w:asciiTheme="minorHAnsi" w:hAnsiTheme="minorHAnsi"/>
          <w:sz w:val="22"/>
          <w:szCs w:val="22"/>
        </w:rPr>
      </w:pPr>
    </w:p>
    <w:p w14:paraId="6B50BF93" w14:textId="5F0E3047" w:rsidR="00C20184" w:rsidRPr="00C20184" w:rsidRDefault="00C20184" w:rsidP="00C20184">
      <w:pPr>
        <w:pStyle w:val="CellBody"/>
        <w:spacing w:before="0" w:after="0" w:line="240" w:lineRule="auto"/>
        <w:jc w:val="both"/>
        <w:rPr>
          <w:rFonts w:asciiTheme="minorHAnsi" w:hAnsiTheme="minorHAnsi"/>
          <w:sz w:val="22"/>
          <w:szCs w:val="22"/>
        </w:rPr>
      </w:pPr>
      <w:r w:rsidRPr="00C20184">
        <w:rPr>
          <w:rFonts w:asciiTheme="minorHAnsi" w:hAnsiTheme="minorHAnsi"/>
          <w:sz w:val="22"/>
          <w:szCs w:val="22"/>
        </w:rPr>
        <w:t xml:space="preserve">Capitalised terms used but not defined herein shall have the meanings given to them in the Conditions of the ETP Securities issued pursuant to the Issuer’s </w:t>
      </w:r>
      <w:r w:rsidRPr="00C20184">
        <w:rPr>
          <w:rFonts w:asciiTheme="minorHAnsi" w:hAnsiTheme="minorHAnsi" w:cs="Arial"/>
          <w:sz w:val="22"/>
          <w:szCs w:val="22"/>
        </w:rPr>
        <w:t>Collateralised ETP Securities Programme (the “</w:t>
      </w:r>
      <w:r w:rsidRPr="00C20184">
        <w:rPr>
          <w:rFonts w:asciiTheme="minorHAnsi" w:hAnsiTheme="minorHAnsi" w:cs="Arial"/>
          <w:b/>
          <w:bCs/>
          <w:sz w:val="22"/>
          <w:szCs w:val="22"/>
        </w:rPr>
        <w:t>ETP Securities</w:t>
      </w:r>
      <w:r w:rsidRPr="00C20184">
        <w:rPr>
          <w:rFonts w:asciiTheme="minorHAnsi" w:hAnsiTheme="minorHAnsi" w:cs="Arial"/>
          <w:sz w:val="22"/>
          <w:szCs w:val="22"/>
        </w:rPr>
        <w:t>”)</w:t>
      </w:r>
      <w:r w:rsidRPr="00C20184">
        <w:rPr>
          <w:rFonts w:asciiTheme="minorHAnsi" w:hAnsiTheme="minorHAnsi"/>
          <w:sz w:val="22"/>
          <w:szCs w:val="22"/>
        </w:rPr>
        <w:t>.</w:t>
      </w:r>
    </w:p>
    <w:p w14:paraId="13D256AD" w14:textId="77777777" w:rsidR="00C20184" w:rsidRPr="00C20184" w:rsidRDefault="00C20184" w:rsidP="00C20184">
      <w:pPr>
        <w:pStyle w:val="CellBody"/>
        <w:spacing w:before="0" w:after="0" w:line="240" w:lineRule="auto"/>
        <w:jc w:val="both"/>
        <w:rPr>
          <w:rFonts w:asciiTheme="minorHAnsi" w:hAnsiTheme="minorHAnsi"/>
          <w:sz w:val="22"/>
          <w:szCs w:val="22"/>
        </w:rPr>
      </w:pPr>
    </w:p>
    <w:p w14:paraId="0753F076" w14:textId="77777777" w:rsidR="00C20184" w:rsidRPr="00C20184" w:rsidRDefault="00C20184" w:rsidP="00C20184">
      <w:pPr>
        <w:spacing w:after="0" w:line="240" w:lineRule="auto"/>
        <w:jc w:val="both"/>
        <w:rPr>
          <w:rFonts w:cs="Arial"/>
          <w:b/>
          <w:sz w:val="22"/>
          <w:szCs w:val="22"/>
        </w:rPr>
      </w:pPr>
      <w:r w:rsidRPr="00C20184">
        <w:rPr>
          <w:rFonts w:cs="Arial"/>
          <w:b/>
          <w:sz w:val="22"/>
          <w:szCs w:val="22"/>
        </w:rPr>
        <w:t>THIS ANNOUNCEMENT CONTAINS IMPORTANT INFORMATION OF INTEREST TO THE REGISTERED AND BENEFICIAL OWNERS OF THE ETP SECURITIES. IF APPLICABLE, ALL DEPOSITARIES, CUSTODIANS AND OTHER INTERMEDIARIES RECEIVING THIS ANNOUNCEMENT ARE REQUESTED TO PASS THIS ANNOUNCEMENT TO SUCH BENEFICIAL OWNERS IN A TIMELY MANNER.</w:t>
      </w:r>
    </w:p>
    <w:p w14:paraId="036F4747" w14:textId="77777777" w:rsidR="00C20184" w:rsidRPr="00C20184" w:rsidRDefault="00C20184" w:rsidP="00C20184">
      <w:pPr>
        <w:spacing w:after="0" w:line="240" w:lineRule="auto"/>
        <w:jc w:val="both"/>
        <w:rPr>
          <w:rFonts w:cs="Arial"/>
          <w:b/>
          <w:sz w:val="22"/>
          <w:szCs w:val="22"/>
        </w:rPr>
      </w:pPr>
    </w:p>
    <w:p w14:paraId="0B62D4A6" w14:textId="77777777" w:rsidR="0060794E" w:rsidRDefault="0060794E" w:rsidP="00C20184">
      <w:pPr>
        <w:spacing w:after="0" w:line="240" w:lineRule="auto"/>
        <w:jc w:val="both"/>
        <w:rPr>
          <w:rFonts w:cs="Arial"/>
          <w:sz w:val="22"/>
          <w:szCs w:val="22"/>
        </w:rPr>
      </w:pPr>
    </w:p>
    <w:p w14:paraId="01B334A2" w14:textId="77777777" w:rsidR="00FD1244" w:rsidRDefault="0013677C" w:rsidP="00C20184">
      <w:pPr>
        <w:spacing w:after="0" w:line="240" w:lineRule="auto"/>
        <w:jc w:val="both"/>
        <w:rPr>
          <w:rFonts w:cs="Arial"/>
          <w:sz w:val="22"/>
          <w:szCs w:val="22"/>
        </w:rPr>
      </w:pPr>
      <w:r w:rsidRPr="00C20184">
        <w:rPr>
          <w:rFonts w:cs="Arial"/>
          <w:sz w:val="22"/>
          <w:szCs w:val="22"/>
        </w:rPr>
        <w:t xml:space="preserve">The Issuer wishes to make it known that </w:t>
      </w:r>
      <w:r w:rsidR="002B178F">
        <w:rPr>
          <w:rFonts w:cs="Arial"/>
          <w:sz w:val="22"/>
          <w:szCs w:val="22"/>
        </w:rPr>
        <w:t xml:space="preserve">the </w:t>
      </w:r>
      <w:r>
        <w:rPr>
          <w:rFonts w:cs="Arial"/>
          <w:sz w:val="22"/>
          <w:szCs w:val="22"/>
        </w:rPr>
        <w:t>Base Prospectus dated 22</w:t>
      </w:r>
      <w:r w:rsidRPr="001E43BC">
        <w:rPr>
          <w:rFonts w:cs="Arial"/>
          <w:sz w:val="22"/>
          <w:szCs w:val="22"/>
          <w:vertAlign w:val="superscript"/>
        </w:rPr>
        <w:t>nd</w:t>
      </w:r>
      <w:r>
        <w:rPr>
          <w:rFonts w:cs="Arial"/>
          <w:sz w:val="22"/>
          <w:szCs w:val="22"/>
        </w:rPr>
        <w:t xml:space="preserve"> March 2024</w:t>
      </w:r>
      <w:r w:rsidR="002B178F">
        <w:rPr>
          <w:rFonts w:cs="Arial"/>
          <w:sz w:val="22"/>
          <w:szCs w:val="22"/>
        </w:rPr>
        <w:t>,</w:t>
      </w:r>
      <w:r>
        <w:rPr>
          <w:rFonts w:cs="Arial"/>
          <w:sz w:val="22"/>
          <w:szCs w:val="22"/>
        </w:rPr>
        <w:t xml:space="preserve"> expired on 21</w:t>
      </w:r>
      <w:r w:rsidRPr="0013677C">
        <w:rPr>
          <w:rFonts w:cs="Arial"/>
          <w:sz w:val="22"/>
          <w:szCs w:val="22"/>
          <w:vertAlign w:val="superscript"/>
        </w:rPr>
        <w:t>st</w:t>
      </w:r>
      <w:r>
        <w:rPr>
          <w:rFonts w:cs="Arial"/>
          <w:sz w:val="22"/>
          <w:szCs w:val="22"/>
        </w:rPr>
        <w:t xml:space="preserve"> March 2025</w:t>
      </w:r>
      <w:r w:rsidR="00FD1244">
        <w:rPr>
          <w:rFonts w:cs="Arial"/>
          <w:sz w:val="22"/>
          <w:szCs w:val="22"/>
        </w:rPr>
        <w:t>.</w:t>
      </w:r>
    </w:p>
    <w:p w14:paraId="64F56017" w14:textId="77777777" w:rsidR="00FD1244" w:rsidRDefault="00FD1244" w:rsidP="00C20184">
      <w:pPr>
        <w:spacing w:after="0" w:line="240" w:lineRule="auto"/>
        <w:jc w:val="both"/>
        <w:rPr>
          <w:rFonts w:cs="Arial"/>
          <w:sz w:val="22"/>
          <w:szCs w:val="22"/>
        </w:rPr>
      </w:pPr>
    </w:p>
    <w:p w14:paraId="7880EF5C" w14:textId="0DB90BCF" w:rsidR="0013677C" w:rsidRDefault="00FD1244" w:rsidP="00C20184">
      <w:pPr>
        <w:spacing w:after="0" w:line="240" w:lineRule="auto"/>
        <w:jc w:val="both"/>
        <w:rPr>
          <w:rFonts w:cs="Arial"/>
          <w:sz w:val="22"/>
          <w:szCs w:val="22"/>
        </w:rPr>
      </w:pPr>
      <w:r>
        <w:rPr>
          <w:rFonts w:cs="Arial"/>
          <w:sz w:val="22"/>
          <w:szCs w:val="22"/>
        </w:rPr>
        <w:t>T</w:t>
      </w:r>
      <w:r w:rsidR="00A456CD">
        <w:rPr>
          <w:rFonts w:cs="Arial"/>
          <w:sz w:val="22"/>
          <w:szCs w:val="22"/>
        </w:rPr>
        <w:t xml:space="preserve">he </w:t>
      </w:r>
      <w:r w:rsidR="00332C89">
        <w:rPr>
          <w:rFonts w:cs="Arial"/>
          <w:sz w:val="22"/>
          <w:szCs w:val="22"/>
        </w:rPr>
        <w:t xml:space="preserve">approval process </w:t>
      </w:r>
      <w:r>
        <w:rPr>
          <w:rFonts w:cs="Arial"/>
          <w:sz w:val="22"/>
          <w:szCs w:val="22"/>
        </w:rPr>
        <w:t xml:space="preserve">related to </w:t>
      </w:r>
      <w:r w:rsidR="00332C89">
        <w:rPr>
          <w:rFonts w:cs="Arial"/>
          <w:sz w:val="22"/>
          <w:szCs w:val="22"/>
        </w:rPr>
        <w:t xml:space="preserve">the </w:t>
      </w:r>
      <w:r w:rsidR="00A456CD">
        <w:rPr>
          <w:rFonts w:cs="Arial"/>
          <w:sz w:val="22"/>
          <w:szCs w:val="22"/>
        </w:rPr>
        <w:t xml:space="preserve">updated Base Prospectus has not been </w:t>
      </w:r>
      <w:r w:rsidR="002B178F">
        <w:rPr>
          <w:rFonts w:cs="Arial"/>
          <w:sz w:val="22"/>
          <w:szCs w:val="22"/>
        </w:rPr>
        <w:t xml:space="preserve">completed </w:t>
      </w:r>
      <w:r w:rsidR="009C384C">
        <w:rPr>
          <w:rFonts w:cs="Arial"/>
          <w:sz w:val="22"/>
          <w:szCs w:val="22"/>
        </w:rPr>
        <w:t>as at the date of this announcement.</w:t>
      </w:r>
    </w:p>
    <w:p w14:paraId="47D42F41" w14:textId="77777777" w:rsidR="00F05825" w:rsidRDefault="00F05825" w:rsidP="00C20184">
      <w:pPr>
        <w:spacing w:after="0" w:line="240" w:lineRule="auto"/>
        <w:jc w:val="both"/>
        <w:rPr>
          <w:rFonts w:cs="Arial"/>
          <w:sz w:val="22"/>
          <w:szCs w:val="22"/>
        </w:rPr>
      </w:pPr>
    </w:p>
    <w:p w14:paraId="1CCA9B23" w14:textId="6C0BEDAE" w:rsidR="00571452" w:rsidRDefault="00571452" w:rsidP="00C20184">
      <w:pPr>
        <w:spacing w:after="0" w:line="240" w:lineRule="auto"/>
        <w:jc w:val="both"/>
        <w:rPr>
          <w:rFonts w:cs="Arial"/>
          <w:sz w:val="22"/>
          <w:szCs w:val="22"/>
        </w:rPr>
      </w:pPr>
      <w:r>
        <w:rPr>
          <w:rFonts w:cs="Arial"/>
          <w:sz w:val="22"/>
          <w:szCs w:val="22"/>
        </w:rPr>
        <w:t xml:space="preserve">As a result, </w:t>
      </w:r>
      <w:proofErr w:type="gramStart"/>
      <w:r>
        <w:rPr>
          <w:rFonts w:cs="Arial"/>
          <w:sz w:val="22"/>
          <w:szCs w:val="22"/>
        </w:rPr>
        <w:t>issuance</w:t>
      </w:r>
      <w:proofErr w:type="gramEnd"/>
      <w:r>
        <w:rPr>
          <w:rFonts w:cs="Arial"/>
          <w:sz w:val="22"/>
          <w:szCs w:val="22"/>
        </w:rPr>
        <w:t xml:space="preserve"> of new Tranches of ETP Securities </w:t>
      </w:r>
      <w:r>
        <w:rPr>
          <w:rFonts w:cs="Arial"/>
          <w:sz w:val="22"/>
          <w:szCs w:val="22"/>
        </w:rPr>
        <w:t xml:space="preserve">will </w:t>
      </w:r>
      <w:r>
        <w:rPr>
          <w:rFonts w:cs="Arial"/>
          <w:sz w:val="22"/>
          <w:szCs w:val="22"/>
        </w:rPr>
        <w:t xml:space="preserve">be suspended </w:t>
      </w:r>
      <w:r>
        <w:rPr>
          <w:rFonts w:cs="Arial"/>
          <w:sz w:val="22"/>
          <w:szCs w:val="22"/>
        </w:rPr>
        <w:t>from 22</w:t>
      </w:r>
      <w:r w:rsidRPr="00571452">
        <w:rPr>
          <w:rFonts w:cs="Arial"/>
          <w:sz w:val="22"/>
          <w:szCs w:val="22"/>
          <w:vertAlign w:val="superscript"/>
        </w:rPr>
        <w:t>nd</w:t>
      </w:r>
      <w:r>
        <w:rPr>
          <w:rFonts w:cs="Arial"/>
          <w:sz w:val="22"/>
          <w:szCs w:val="22"/>
        </w:rPr>
        <w:t xml:space="preserve"> March 2025 and </w:t>
      </w:r>
      <w:r>
        <w:rPr>
          <w:rFonts w:cs="Arial"/>
          <w:sz w:val="22"/>
          <w:szCs w:val="22"/>
        </w:rPr>
        <w:t xml:space="preserve">until a revised base prospectus for the </w:t>
      </w:r>
      <w:proofErr w:type="spellStart"/>
      <w:r>
        <w:rPr>
          <w:rFonts w:cs="Arial"/>
          <w:sz w:val="22"/>
          <w:szCs w:val="22"/>
        </w:rPr>
        <w:t>Programme</w:t>
      </w:r>
      <w:proofErr w:type="spellEnd"/>
      <w:r>
        <w:rPr>
          <w:rFonts w:cs="Arial"/>
          <w:sz w:val="22"/>
          <w:szCs w:val="22"/>
        </w:rPr>
        <w:t xml:space="preserve"> has been </w:t>
      </w:r>
      <w:proofErr w:type="spellStart"/>
      <w:r>
        <w:rPr>
          <w:rFonts w:cs="Arial"/>
          <w:sz w:val="22"/>
          <w:szCs w:val="22"/>
        </w:rPr>
        <w:t>finalised</w:t>
      </w:r>
      <w:proofErr w:type="spellEnd"/>
      <w:r>
        <w:rPr>
          <w:rFonts w:cs="Arial"/>
          <w:sz w:val="22"/>
          <w:szCs w:val="22"/>
        </w:rPr>
        <w:t xml:space="preserve"> and approved by the relevant regulators.</w:t>
      </w:r>
    </w:p>
    <w:p w14:paraId="1E274C2F" w14:textId="77777777" w:rsidR="0060794E" w:rsidRPr="00C20184" w:rsidRDefault="0060794E" w:rsidP="00C20184">
      <w:pPr>
        <w:spacing w:after="0" w:line="240" w:lineRule="auto"/>
        <w:jc w:val="both"/>
        <w:rPr>
          <w:rFonts w:cs="Arial"/>
          <w:sz w:val="22"/>
          <w:szCs w:val="22"/>
        </w:rPr>
      </w:pPr>
    </w:p>
    <w:p w14:paraId="53ED803D" w14:textId="77777777" w:rsidR="00C20184" w:rsidRPr="00C20184" w:rsidRDefault="00C20184" w:rsidP="00C20184">
      <w:pPr>
        <w:spacing w:after="0"/>
        <w:jc w:val="both"/>
        <w:rPr>
          <w:sz w:val="22"/>
          <w:szCs w:val="22"/>
        </w:rPr>
      </w:pPr>
    </w:p>
    <w:p w14:paraId="595D80FF" w14:textId="77777777" w:rsidR="00C20184" w:rsidRPr="00C20184" w:rsidRDefault="00C20184" w:rsidP="00C20184">
      <w:pPr>
        <w:spacing w:after="0"/>
        <w:jc w:val="both"/>
        <w:rPr>
          <w:b/>
          <w:bCs/>
          <w:sz w:val="22"/>
          <w:szCs w:val="22"/>
        </w:rPr>
      </w:pPr>
      <w:r w:rsidRPr="00C20184">
        <w:rPr>
          <w:b/>
          <w:bCs/>
          <w:sz w:val="22"/>
          <w:szCs w:val="22"/>
        </w:rPr>
        <w:t xml:space="preserve">GRANITESHARES FINANCIAL PLC </w:t>
      </w:r>
    </w:p>
    <w:p w14:paraId="732A927F" w14:textId="77777777" w:rsidR="00C20184" w:rsidRPr="00C20184" w:rsidRDefault="00C20184" w:rsidP="00C20184">
      <w:pPr>
        <w:spacing w:after="0" w:line="240" w:lineRule="auto"/>
        <w:jc w:val="both"/>
        <w:rPr>
          <w:rFonts w:cs="Arial"/>
          <w:sz w:val="22"/>
          <w:szCs w:val="22"/>
        </w:rPr>
      </w:pPr>
    </w:p>
    <w:p w14:paraId="6BC1A581" w14:textId="27B488B6" w:rsidR="00C20184" w:rsidRPr="00C20184" w:rsidRDefault="00C20184" w:rsidP="00C20184">
      <w:pPr>
        <w:spacing w:after="0" w:line="240" w:lineRule="auto"/>
        <w:jc w:val="both"/>
        <w:rPr>
          <w:sz w:val="22"/>
          <w:szCs w:val="22"/>
        </w:rPr>
      </w:pPr>
    </w:p>
    <w:sectPr w:rsidR="00C20184" w:rsidRPr="00C201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184"/>
    <w:rsid w:val="0013677C"/>
    <w:rsid w:val="001636D4"/>
    <w:rsid w:val="002A5CC0"/>
    <w:rsid w:val="002B178F"/>
    <w:rsid w:val="00332C89"/>
    <w:rsid w:val="004E4C13"/>
    <w:rsid w:val="00571452"/>
    <w:rsid w:val="0060794E"/>
    <w:rsid w:val="00634CA2"/>
    <w:rsid w:val="00906895"/>
    <w:rsid w:val="009544EE"/>
    <w:rsid w:val="009C384C"/>
    <w:rsid w:val="009C78B0"/>
    <w:rsid w:val="00A456CD"/>
    <w:rsid w:val="00A469C1"/>
    <w:rsid w:val="00C20184"/>
    <w:rsid w:val="00C40219"/>
    <w:rsid w:val="00C70019"/>
    <w:rsid w:val="00F05825"/>
    <w:rsid w:val="00FD1244"/>
    <w:rsid w:val="00FD2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16756"/>
  <w15:chartTrackingRefBased/>
  <w15:docId w15:val="{C9600CD4-41A0-4F7B-8B83-B3B12B412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01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01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01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01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01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01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01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01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01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1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01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01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01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01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01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01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01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0184"/>
    <w:rPr>
      <w:rFonts w:eastAsiaTheme="majorEastAsia" w:cstheme="majorBidi"/>
      <w:color w:val="272727" w:themeColor="text1" w:themeTint="D8"/>
    </w:rPr>
  </w:style>
  <w:style w:type="paragraph" w:styleId="Title">
    <w:name w:val="Title"/>
    <w:basedOn w:val="Normal"/>
    <w:next w:val="Normal"/>
    <w:link w:val="TitleChar"/>
    <w:uiPriority w:val="10"/>
    <w:qFormat/>
    <w:rsid w:val="00C201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01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01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01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0184"/>
    <w:pPr>
      <w:spacing w:before="160"/>
      <w:jc w:val="center"/>
    </w:pPr>
    <w:rPr>
      <w:i/>
      <w:iCs/>
      <w:color w:val="404040" w:themeColor="text1" w:themeTint="BF"/>
    </w:rPr>
  </w:style>
  <w:style w:type="character" w:customStyle="1" w:styleId="QuoteChar">
    <w:name w:val="Quote Char"/>
    <w:basedOn w:val="DefaultParagraphFont"/>
    <w:link w:val="Quote"/>
    <w:uiPriority w:val="29"/>
    <w:rsid w:val="00C20184"/>
    <w:rPr>
      <w:i/>
      <w:iCs/>
      <w:color w:val="404040" w:themeColor="text1" w:themeTint="BF"/>
    </w:rPr>
  </w:style>
  <w:style w:type="paragraph" w:styleId="ListParagraph">
    <w:name w:val="List Paragraph"/>
    <w:basedOn w:val="Normal"/>
    <w:uiPriority w:val="34"/>
    <w:qFormat/>
    <w:rsid w:val="00C20184"/>
    <w:pPr>
      <w:ind w:left="720"/>
      <w:contextualSpacing/>
    </w:pPr>
  </w:style>
  <w:style w:type="character" w:styleId="IntenseEmphasis">
    <w:name w:val="Intense Emphasis"/>
    <w:basedOn w:val="DefaultParagraphFont"/>
    <w:uiPriority w:val="21"/>
    <w:qFormat/>
    <w:rsid w:val="00C20184"/>
    <w:rPr>
      <w:i/>
      <w:iCs/>
      <w:color w:val="0F4761" w:themeColor="accent1" w:themeShade="BF"/>
    </w:rPr>
  </w:style>
  <w:style w:type="paragraph" w:styleId="IntenseQuote">
    <w:name w:val="Intense Quote"/>
    <w:basedOn w:val="Normal"/>
    <w:next w:val="Normal"/>
    <w:link w:val="IntenseQuoteChar"/>
    <w:uiPriority w:val="30"/>
    <w:qFormat/>
    <w:rsid w:val="00C201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0184"/>
    <w:rPr>
      <w:i/>
      <w:iCs/>
      <w:color w:val="0F4761" w:themeColor="accent1" w:themeShade="BF"/>
    </w:rPr>
  </w:style>
  <w:style w:type="character" w:styleId="IntenseReference">
    <w:name w:val="Intense Reference"/>
    <w:basedOn w:val="DefaultParagraphFont"/>
    <w:uiPriority w:val="32"/>
    <w:qFormat/>
    <w:rsid w:val="00C20184"/>
    <w:rPr>
      <w:b/>
      <w:bCs/>
      <w:smallCaps/>
      <w:color w:val="0F4761" w:themeColor="accent1" w:themeShade="BF"/>
      <w:spacing w:val="5"/>
    </w:rPr>
  </w:style>
  <w:style w:type="paragraph" w:customStyle="1" w:styleId="CellBody">
    <w:name w:val="CellBody"/>
    <w:basedOn w:val="Normal"/>
    <w:rsid w:val="00C20184"/>
    <w:pPr>
      <w:spacing w:before="60" w:after="60" w:line="290" w:lineRule="auto"/>
    </w:pPr>
    <w:rPr>
      <w:rFonts w:ascii="Arial" w:eastAsia="Times New Roman" w:hAnsi="Arial" w:cs="Times New Roman"/>
      <w:kern w:val="2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Benoit Autier</dc:creator>
  <cp:keywords/>
  <dc:description/>
  <cp:lastModifiedBy>Benoit Autier</cp:lastModifiedBy>
  <cp:revision>17</cp:revision>
  <dcterms:created xsi:type="dcterms:W3CDTF">2024-10-21T16:38:00Z</dcterms:created>
  <dcterms:modified xsi:type="dcterms:W3CDTF">2025-03-20T15:09:00Z</dcterms:modified>
</cp:coreProperties>
</file>